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AE4D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83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河南省律师协会会费减免办法</w:t>
      </w:r>
      <w:bookmarkEnd w:id="0"/>
    </w:p>
    <w:p w14:paraId="7E8AF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2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-20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0"/>
          <w:sz w:val="28"/>
          <w:szCs w:val="28"/>
          <w:lang w:val="en-US" w:eastAsia="zh-CN"/>
        </w:rPr>
        <w:t>2025年11月14日第九届河南省律师协会第一次理事会审议通过</w:t>
      </w:r>
      <w:r>
        <w:rPr>
          <w:rFonts w:hint="eastAsia" w:ascii="楷体_GB2312" w:hAnsi="楷体_GB2312" w:eastAsia="楷体_GB2312" w:cs="楷体_GB2312"/>
          <w:spacing w:val="-20"/>
          <w:sz w:val="28"/>
          <w:szCs w:val="28"/>
          <w:lang w:eastAsia="zh-CN"/>
        </w:rPr>
        <w:t>）</w:t>
      </w:r>
    </w:p>
    <w:p w14:paraId="4B3B9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A32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律师队伍建设，促进律师事业均衡发展，根据《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</w:t>
      </w:r>
      <w:r>
        <w:rPr>
          <w:rFonts w:hint="eastAsia" w:ascii="仿宋_GB2312" w:hAnsi="仿宋_GB2312" w:eastAsia="仿宋_GB2312" w:cs="仿宋_GB2312"/>
          <w:sz w:val="32"/>
          <w:szCs w:val="32"/>
        </w:rPr>
        <w:t>省律师协会章程》《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律师协会会费管理办法》有关规定，制定本办法。 </w:t>
      </w:r>
    </w:p>
    <w:p w14:paraId="26356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省律师协会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综合全省各地经济社会发展水平和律师业务发展差异，以及部分律师的实际困难，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部分会员缴纳的年度会费予以适当减免。</w:t>
      </w:r>
    </w:p>
    <w:p w14:paraId="15D967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会费减免由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省辖</w:t>
      </w:r>
      <w:r>
        <w:rPr>
          <w:rFonts w:hint="eastAsia" w:ascii="仿宋_GB2312" w:hAnsi="仿宋_GB2312" w:eastAsia="仿宋_GB2312" w:cs="仿宋_GB2312"/>
          <w:sz w:val="32"/>
          <w:szCs w:val="32"/>
        </w:rPr>
        <w:t>市律师协会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符合条件的会员资格进行初审，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省律师协会最终审核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E518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团体会员会费减免额度：</w:t>
      </w:r>
    </w:p>
    <w:p w14:paraId="58C8D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省会以外各省辖市（含济源）城区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团体会费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减免幅度不超过以下数额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：</w:t>
      </w:r>
    </w:p>
    <w:p w14:paraId="74590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执业律师30人以下的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,000元</w:t>
      </w:r>
    </w:p>
    <w:p w14:paraId="65EB8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执业律师31-100人的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,000元</w:t>
      </w:r>
    </w:p>
    <w:p w14:paraId="414F2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执业律师101人以上的5,000元</w:t>
      </w:r>
    </w:p>
    <w:p w14:paraId="36DC2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 w:cs="Times New Roman"/>
          <w:sz w:val="32"/>
          <w:szCs w:val="32"/>
        </w:rPr>
        <w:t>县（含县级市）及郑州市上街区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团体会费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减免幅度不超过7000元。</w:t>
      </w:r>
    </w:p>
    <w:p w14:paraId="3D51FD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个人会员会费的减免额度：</w:t>
      </w:r>
    </w:p>
    <w:p w14:paraId="41375C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省会兼职律师个人会费减免幅度不超过400元；</w:t>
      </w:r>
    </w:p>
    <w:p w14:paraId="5B852C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省会以外各省辖市（含济源）城区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专职律师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个人会费减免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幅度不超过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700元；兼职律师个人会费减免幅度不超过1100元；</w:t>
      </w:r>
    </w:p>
    <w:p w14:paraId="79B579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县（含县级市）及郑州市上街区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专职律师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个人会费减免幅度不超过1200元；</w:t>
      </w:r>
    </w:p>
    <w:p w14:paraId="4E1BC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年满65周岁以上的律师，个人会费在本地专职律师减免基础之上再减半交纳；公职、公司律师、法律援助律师，个人会费在本地兼职律师减免基础之上再减半交纳；</w:t>
      </w:r>
    </w:p>
    <w:p w14:paraId="718DF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首次申领执业证的律师，在申领执业证当年度免</w:t>
      </w:r>
    </w:p>
    <w:p w14:paraId="73F2E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交个人会费，第二、第三年度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专职律师减免基础之上，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减半交纳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7D66A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律师同时符合本办法规定的两项或者两项以上减免情形的，其会费减免按可享受的最高减免标准执行，不重复减免。</w:t>
      </w:r>
    </w:p>
    <w:p w14:paraId="22E1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省律师协会在每年度会费收缴通知里明确具体会费缴纳金额，会员按减免后的金额缴纳会费。</w:t>
      </w:r>
    </w:p>
    <w:p w14:paraId="1FA63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会员有权对会费减免进行监督。</w:t>
      </w:r>
    </w:p>
    <w:p w14:paraId="27D06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会员</w:t>
      </w:r>
      <w:r>
        <w:rPr>
          <w:rFonts w:ascii="Times New Roman" w:hAnsi="Times New Roman" w:eastAsia="仿宋_GB2312" w:cs="Times New Roman"/>
          <w:sz w:val="32"/>
          <w:szCs w:val="32"/>
        </w:rPr>
        <w:t>采取虚报、隐瞒、伪造等手段，骗取减免会费的，由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律师协会按照有关规定，视情节给予相应行业处分，并追回其骗取的减免会费。 </w:t>
      </w:r>
    </w:p>
    <w:p w14:paraId="249FD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本办法经省律师协会理事会通过之日起生效，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2026年1月1日</w:t>
      </w:r>
      <w:r>
        <w:rPr>
          <w:rFonts w:ascii="Times New Roman" w:hAnsi="Times New Roman" w:eastAsia="仿宋_GB2312" w:cs="Times New Roman"/>
          <w:sz w:val="32"/>
          <w:szCs w:val="32"/>
        </w:rPr>
        <w:t>起实施。</w:t>
      </w:r>
    </w:p>
    <w:p w14:paraId="4A2C606B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第十条 </w:t>
      </w:r>
      <w:r>
        <w:rPr>
          <w:rFonts w:ascii="Times New Roman" w:hAnsi="Times New Roman" w:eastAsia="仿宋_GB2312" w:cs="Times New Roman"/>
          <w:sz w:val="32"/>
          <w:szCs w:val="32"/>
        </w:rPr>
        <w:t>本办法由省律师协会常务理事会负责解释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CB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ED0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ED0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44590"/>
    <w:multiLevelType w:val="singleLevel"/>
    <w:tmpl w:val="05E44590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abstractNum w:abstractNumId="1">
    <w:nsid w:val="7CA51AB9"/>
    <w:multiLevelType w:val="singleLevel"/>
    <w:tmpl w:val="7CA51A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D56BA"/>
    <w:rsid w:val="25DD69C0"/>
    <w:rsid w:val="402D56BA"/>
    <w:rsid w:val="44266DC1"/>
    <w:rsid w:val="584B42DD"/>
    <w:rsid w:val="6ED21161"/>
    <w:rsid w:val="750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961</Characters>
  <Lines>0</Lines>
  <Paragraphs>0</Paragraphs>
  <TotalTime>36</TotalTime>
  <ScaleCrop>false</ScaleCrop>
  <LinksUpToDate>false</LinksUpToDate>
  <CharactersWithSpaces>1028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2025-11-24T03:04:00Z</dcterms:created>
  <dc:creator>石彩焕</dc:creator>
  <cp:lastModifiedBy>大硕</cp:lastModifiedBy>
  <cp:lastPrinted>2025-12-01T01:57:00Z</cp:lastPrinted>
  <dcterms:modified xsi:type="dcterms:W3CDTF">2026-06-23T06:34:07Z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E691632B387C4BEC8C7D277C58134C2D_13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